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46ADFC" w:rsidP="7A66B81F" w:rsidRDefault="1C46ADFC" w14:paraId="79E50723" w14:textId="13DF4B26">
      <w:pPr>
        <w:spacing w:after="160" w:line="259" w:lineRule="auto"/>
        <w:ind/>
        <w:jc w:val="righ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7A66B81F" w:rsidR="3E25EEF6">
        <w:rPr>
          <w:rFonts w:ascii="Georgia" w:hAnsi="Georgia" w:eastAsia="Georgia" w:cs="Georgia"/>
          <w:noProof w:val="0"/>
          <w:sz w:val="24"/>
          <w:szCs w:val="24"/>
          <w:lang w:val="en-US"/>
        </w:rPr>
        <w:t>University Core Curriculum Committee Meeting #169 – 10.04.2022</w:t>
      </w:r>
    </w:p>
    <w:p xmlns:wp14="http://schemas.microsoft.com/office/word/2010/wordml" w:rsidP="4C5096AF" w14:paraId="14431667" wp14:textId="4C54E3A5">
      <w:pPr>
        <w:pStyle w:val="Normal"/>
        <w:spacing w:after="160" w:line="259" w:lineRule="auto"/>
        <w:ind w:left="0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293862E3">
        <w:rPr>
          <w:rFonts w:ascii="Georgia" w:hAnsi="Georgia" w:eastAsia="Georgia" w:cs="Georgia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 Summary</w:t>
      </w:r>
    </w:p>
    <w:p xmlns:wp14="http://schemas.microsoft.com/office/word/2010/wordml" w:rsidP="4C5096AF" w14:paraId="4653E8EB" wp14:textId="78AA376B">
      <w:pPr>
        <w:pStyle w:val="ListParagraph"/>
        <w:numPr>
          <w:ilvl w:val="0"/>
          <w:numId w:val="1"/>
        </w:numPr>
        <w:spacing w:after="20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293862E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xmlns:wp14="http://schemas.microsoft.com/office/word/2010/wordml" w:rsidP="4C5096AF" w14:paraId="128253FF" wp14:textId="7B0864FA">
      <w:pPr>
        <w:pStyle w:val="ListParagraph"/>
        <w:numPr>
          <w:ilvl w:val="0"/>
          <w:numId w:val="1"/>
        </w:numPr>
        <w:spacing w:after="20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293862E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Final Approval of Web Minutes </w:t>
      </w:r>
    </w:p>
    <w:p xmlns:wp14="http://schemas.microsoft.com/office/word/2010/wordml" w:rsidP="4C5096AF" w14:paraId="31F165E9" wp14:textId="6E035C25">
      <w:pPr>
        <w:pStyle w:val="ListParagraph"/>
        <w:numPr>
          <w:ilvl w:val="1"/>
          <w:numId w:val="1"/>
        </w:numPr>
        <w:spacing w:after="20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293862E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September 20, 2022</w:t>
      </w:r>
    </w:p>
    <w:p xmlns:wp14="http://schemas.microsoft.com/office/word/2010/wordml" w:rsidP="4C5096AF" w14:paraId="765B9FF6" wp14:textId="6C1D2B57">
      <w:pPr>
        <w:pStyle w:val="ListParagraph"/>
        <w:numPr>
          <w:ilvl w:val="0"/>
          <w:numId w:val="1"/>
        </w:numPr>
        <w:spacing w:after="20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4C5096AF" w:rsidR="293862E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Petitions Voting Results</w:t>
      </w:r>
      <w:proofErr w:type="gramEnd"/>
      <w:r w:rsidRPr="4C5096AF" w:rsidR="293862E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4C5096AF" w:rsidR="293862E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Discussion</w:t>
      </w:r>
    </w:p>
    <w:p xmlns:wp14="http://schemas.microsoft.com/office/word/2010/wordml" w:rsidP="4C5096AF" w14:paraId="19A7F501" wp14:textId="30DA4140">
      <w:pPr>
        <w:pStyle w:val="ListParagraph"/>
        <w:numPr>
          <w:ilvl w:val="1"/>
          <w:numId w:val="1"/>
        </w:numPr>
        <w:spacing w:after="20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293862E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#766</w:t>
      </w:r>
    </w:p>
    <w:p xmlns:wp14="http://schemas.microsoft.com/office/word/2010/wordml" w:rsidP="4C5096AF" w14:paraId="426A771C" wp14:textId="4D437838">
      <w:pPr>
        <w:pStyle w:val="ListParagraph"/>
        <w:numPr>
          <w:ilvl w:val="1"/>
          <w:numId w:val="1"/>
        </w:numPr>
        <w:spacing w:after="20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293862E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#767</w:t>
      </w:r>
    </w:p>
    <w:p xmlns:wp14="http://schemas.microsoft.com/office/word/2010/wordml" w:rsidP="4C5096AF" w14:paraId="6139A18E" wp14:textId="24B44DA9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1DC0BF0E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Dr. Jen Roberts, Vice Provost for Academic Affairs &amp; Graduate Studies and Gina Wyant, Director of University Assessment</w:t>
      </w:r>
    </w:p>
    <w:p xmlns:wp14="http://schemas.microsoft.com/office/word/2010/wordml" w:rsidP="4C5096AF" w14:paraId="48A03521" wp14:textId="25305AE8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1DC0BF0E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KBOR General Education Framework + Goal 1 and Goal 2 Discussion</w:t>
      </w:r>
    </w:p>
    <w:p xmlns:wp14="http://schemas.microsoft.com/office/word/2010/wordml" w:rsidP="4C5096AF" w14:paraId="04A3096E" wp14:textId="4C657F78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1DC0BF0E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4C5096AF" w14:paraId="134B4F27" wp14:textId="5AB2602D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1DC0BF0E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4C5096AF" w14:paraId="06985B44" wp14:textId="73299D75">
      <w:pPr>
        <w:spacing w:after="20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7FC96743">
        <w:rPr>
          <w:rFonts w:ascii="Georgia" w:hAnsi="Georgia" w:eastAsia="Georgia" w:cs="Georgia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Decisions and Action Items</w:t>
      </w:r>
    </w:p>
    <w:p xmlns:wp14="http://schemas.microsoft.com/office/word/2010/wordml" w:rsidP="4C5096AF" w14:paraId="3F740CA5" wp14:textId="6A46A5F9">
      <w:pPr>
        <w:pStyle w:val="ListParagraph"/>
        <w:numPr>
          <w:ilvl w:val="0"/>
          <w:numId w:val="6"/>
        </w:numPr>
        <w:spacing w:after="20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7FC9674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Unanimous approval of September 20, </w:t>
      </w:r>
      <w:proofErr w:type="gramStart"/>
      <w:r w:rsidRPr="4C5096AF" w:rsidR="7FC9674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2022</w:t>
      </w:r>
      <w:proofErr w:type="gramEnd"/>
      <w:r w:rsidRPr="4C5096AF" w:rsidR="7FC9674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Web Minutes</w:t>
      </w:r>
    </w:p>
    <w:p xmlns:wp14="http://schemas.microsoft.com/office/word/2010/wordml" w:rsidP="4C5096AF" w14:paraId="3F6A5607" wp14:textId="6D3E2E88">
      <w:pPr>
        <w:pStyle w:val="ListParagraph"/>
        <w:numPr>
          <w:ilvl w:val="0"/>
          <w:numId w:val="6"/>
        </w:numPr>
        <w:spacing w:after="20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7138FFAA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HLC Reaffirmation and Institutional Learning Goals</w:t>
      </w:r>
    </w:p>
    <w:p xmlns:wp14="http://schemas.microsoft.com/office/word/2010/wordml" w:rsidP="4C5096AF" w14:paraId="32D883A2" wp14:textId="0B69F5BF">
      <w:pPr>
        <w:pStyle w:val="ListParagraph"/>
        <w:numPr>
          <w:ilvl w:val="1"/>
          <w:numId w:val="6"/>
        </w:numPr>
        <w:spacing w:after="20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46FFDD98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Received updates on the HLC accreditation process and discussed the three phases of HLC quality initiatives. Discussed ways the UCCC can collaborate to promote and st</w:t>
      </w:r>
      <w:r w:rsidRPr="4C5096AF" w:rsidR="78A4CC0B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reamline the processes of recertification and assessment of student learning.</w:t>
      </w:r>
    </w:p>
    <w:p xmlns:wp14="http://schemas.microsoft.com/office/word/2010/wordml" w:rsidP="4C5096AF" w14:paraId="53AE17F2" wp14:textId="623BBDF6">
      <w:pPr>
        <w:pStyle w:val="ListParagraph"/>
        <w:numPr>
          <w:ilvl w:val="0"/>
          <w:numId w:val="6"/>
        </w:numPr>
        <w:spacing w:after="20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4C5096AF" w:rsidR="7FC9674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Petitions Voting Results</w:t>
      </w:r>
      <w:proofErr w:type="gramEnd"/>
    </w:p>
    <w:p xmlns:wp14="http://schemas.microsoft.com/office/word/2010/wordml" w:rsidP="4C5096AF" w14:paraId="25C3EBF1" wp14:textId="24D3DD95">
      <w:pPr>
        <w:pStyle w:val="ListParagraph"/>
        <w:numPr>
          <w:ilvl w:val="1"/>
          <w:numId w:val="7"/>
        </w:numPr>
        <w:spacing w:after="20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7FC9674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#766 for Goal 1.2 – Tabled until 10/18</w:t>
      </w:r>
    </w:p>
    <w:p xmlns:wp14="http://schemas.microsoft.com/office/word/2010/wordml" w:rsidP="4C5096AF" w14:paraId="1F4A0848" wp14:textId="055341F6">
      <w:pPr>
        <w:pStyle w:val="ListParagraph"/>
        <w:numPr>
          <w:ilvl w:val="1"/>
          <w:numId w:val="7"/>
        </w:numPr>
        <w:spacing w:after="20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13FA1EA" w:rsidR="7FC9674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#767 – Goal 3N – </w:t>
      </w:r>
      <w:r w:rsidRPr="413FA1EA" w:rsidR="5F056B11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Returned to student and advisor</w:t>
      </w:r>
    </w:p>
    <w:p xmlns:wp14="http://schemas.microsoft.com/office/word/2010/wordml" w:rsidP="4C5096AF" w14:paraId="48B4B9D6" wp14:textId="3F7E2D46">
      <w:pPr>
        <w:pStyle w:val="ListParagraph"/>
        <w:numPr>
          <w:ilvl w:val="0"/>
          <w:numId w:val="7"/>
        </w:numPr>
        <w:spacing w:after="20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7FC96743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KBOR General Education Framework +</w:t>
      </w:r>
      <w:r w:rsidRPr="4C5096AF" w:rsidR="62480881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Goal 1 and Goal 2 Discussion – Tabled until 10/18</w:t>
      </w:r>
    </w:p>
    <w:p xmlns:wp14="http://schemas.microsoft.com/office/word/2010/wordml" w:rsidP="4C5096AF" w14:paraId="0927AD31" wp14:textId="71DEFB6D">
      <w:pPr>
        <w:pStyle w:val="Normal"/>
        <w:spacing w:after="160" w:line="259" w:lineRule="auto"/>
        <w:ind w:left="0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7BA6093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Attendance </w:t>
      </w:r>
    </w:p>
    <w:p xmlns:wp14="http://schemas.microsoft.com/office/word/2010/wordml" w:rsidP="4C5096AF" w14:paraId="31DEC8E7" wp14:textId="647E645A">
      <w:pPr>
        <w:spacing w:after="20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7BA6093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UCCC Members Present</w:t>
      </w:r>
      <w:r w:rsidRPr="4C5096AF" w:rsidR="7BA6093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Jon Brumberg, Juliana Carlson, Matthew Cook, Petra Horn-Marsh, Dan Katz, Colin McRoberts, Martin Nedbal, Amy </w:t>
      </w:r>
      <w:proofErr w:type="spellStart"/>
      <w:r w:rsidRPr="4C5096AF" w:rsidR="7BA6093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Rossomondo</w:t>
      </w:r>
      <w:proofErr w:type="spellEnd"/>
      <w:r w:rsidRPr="4C5096AF" w:rsidR="7BA6093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Joshua Roundy, Steve Wolgast, </w:t>
      </w:r>
    </w:p>
    <w:p xmlns:wp14="http://schemas.microsoft.com/office/word/2010/wordml" w:rsidP="4C5096AF" w14:paraId="16E39464" wp14:textId="2DE6C9B9">
      <w:pPr>
        <w:tabs>
          <w:tab w:val="left" w:leader="none" w:pos="3792"/>
        </w:tabs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7BA6093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UCCC Members Absent:</w:t>
      </w:r>
      <w:r w:rsidRPr="4C5096AF" w:rsidR="7BA6093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Ryan Funk, Brian Gordon, Rami </w:t>
      </w:r>
      <w:proofErr w:type="spellStart"/>
      <w:r w:rsidRPr="4C5096AF" w:rsidR="7BA6093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Zeedan</w:t>
      </w:r>
      <w:proofErr w:type="spellEnd"/>
    </w:p>
    <w:p xmlns:wp14="http://schemas.microsoft.com/office/word/2010/wordml" w:rsidP="4C5096AF" w14:paraId="401ECD1F" wp14:textId="339A1B99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7BA6093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Ex-Officio:</w:t>
      </w:r>
      <w:r w:rsidRPr="4C5096AF" w:rsidR="7BA6093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Jill Becker, Susan Klusmeier, Letycia Nuñez-Argote </w:t>
      </w:r>
    </w:p>
    <w:p xmlns:wp14="http://schemas.microsoft.com/office/word/2010/wordml" w:rsidP="4C5096AF" w14:paraId="31CBBA96" wp14:textId="3874C1F4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7BA6093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Staff Support: </w:t>
      </w:r>
      <w:r w:rsidRPr="4C5096AF" w:rsidR="7BA6093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Millinda</w:t>
      </w:r>
      <w:r w:rsidRPr="4C5096AF" w:rsidR="7BA6093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Fowles</w:t>
      </w:r>
    </w:p>
    <w:p xmlns:wp14="http://schemas.microsoft.com/office/word/2010/wordml" w:rsidP="4C5096AF" w14:paraId="03E799BA" wp14:textId="57C369B6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7BA6093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Academic Advising Staff: </w:t>
      </w:r>
      <w:r w:rsidRPr="4C5096AF" w:rsidR="7BA6093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Jody Johnson</w:t>
      </w:r>
    </w:p>
    <w:p xmlns:wp14="http://schemas.microsoft.com/office/word/2010/wordml" w:rsidP="4C5096AF" w14:paraId="7D702340" wp14:textId="338BB698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096AF" w:rsidR="7BA6093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Guests:</w:t>
      </w:r>
      <w:r w:rsidRPr="4C5096AF" w:rsidR="7BA6093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Sydney Stone</w:t>
      </w:r>
    </w:p>
    <w:p xmlns:wp14="http://schemas.microsoft.com/office/word/2010/wordml" w:rsidP="4C5096AF" w14:paraId="2C078E63" wp14:textId="66C29F04">
      <w:pPr>
        <w:pStyle w:val="Normal"/>
        <w:rPr>
          <w:rFonts w:ascii="Georgia" w:hAnsi="Georgia" w:eastAsia="Georgia" w:cs="Georgia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f613c8ddd434be1"/>
      <w:footerReference w:type="default" r:id="R63be985abc4448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46ADFC" w:rsidTr="1C46ADFC" w14:paraId="02A36408">
      <w:tc>
        <w:tcPr>
          <w:tcW w:w="3120" w:type="dxa"/>
          <w:tcMar/>
        </w:tcPr>
        <w:p w:rsidR="1C46ADFC" w:rsidP="1C46ADFC" w:rsidRDefault="1C46ADFC" w14:paraId="2BC973B7" w14:textId="257D79D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C46ADFC" w:rsidP="1C46ADFC" w:rsidRDefault="1C46ADFC" w14:paraId="3995F3B0" w14:textId="15DCD81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C46ADFC" w:rsidP="1C46ADFC" w:rsidRDefault="1C46ADFC" w14:paraId="6ACF2DFD" w14:textId="2C7ABA4C">
          <w:pPr>
            <w:pStyle w:val="Header"/>
            <w:bidi w:val="0"/>
            <w:ind w:right="-115"/>
            <w:jc w:val="right"/>
          </w:pPr>
        </w:p>
      </w:tc>
    </w:tr>
  </w:tbl>
  <w:p w:rsidR="1C46ADFC" w:rsidP="1C46ADFC" w:rsidRDefault="1C46ADFC" w14:paraId="488AE664" w14:textId="50003A9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46ADFC" w:rsidTr="1C46ADFC" w14:paraId="229087DE">
      <w:tc>
        <w:tcPr>
          <w:tcW w:w="3120" w:type="dxa"/>
          <w:tcMar/>
        </w:tcPr>
        <w:p w:rsidR="1C46ADFC" w:rsidP="1C46ADFC" w:rsidRDefault="1C46ADFC" w14:paraId="1AB2A9DD" w14:textId="61EBADD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C46ADFC" w:rsidP="1C46ADFC" w:rsidRDefault="1C46ADFC" w14:paraId="1A3BBAE2" w14:textId="0CDA53B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C46ADFC" w:rsidP="1C46ADFC" w:rsidRDefault="1C46ADFC" w14:paraId="62DBBC0B" w14:textId="6F56D8EA">
          <w:pPr>
            <w:pStyle w:val="Header"/>
            <w:bidi w:val="0"/>
            <w:ind w:right="-115"/>
            <w:jc w:val="right"/>
          </w:pPr>
        </w:p>
      </w:tc>
    </w:tr>
  </w:tbl>
  <w:p w:rsidR="1C46ADFC" w:rsidP="1C46ADFC" w:rsidRDefault="1C46ADFC" w14:paraId="1E71682F" w14:textId="636BE5F2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d4071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b963c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cedf7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15ecc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55f1e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fb5ed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3dad5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fedf5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5A2E44"/>
    <w:rsid w:val="0B1F671E"/>
    <w:rsid w:val="0C54F6E8"/>
    <w:rsid w:val="17DB718E"/>
    <w:rsid w:val="185A2E44"/>
    <w:rsid w:val="1C46ADFC"/>
    <w:rsid w:val="1DC0BF0E"/>
    <w:rsid w:val="22324EC8"/>
    <w:rsid w:val="293862E3"/>
    <w:rsid w:val="33E45803"/>
    <w:rsid w:val="35C343DB"/>
    <w:rsid w:val="3E25EEF6"/>
    <w:rsid w:val="413FA1EA"/>
    <w:rsid w:val="43683202"/>
    <w:rsid w:val="442CF3E5"/>
    <w:rsid w:val="4585155E"/>
    <w:rsid w:val="46FFDD98"/>
    <w:rsid w:val="4C5096AF"/>
    <w:rsid w:val="54D9EA46"/>
    <w:rsid w:val="59AD5B69"/>
    <w:rsid w:val="5F056B11"/>
    <w:rsid w:val="62480881"/>
    <w:rsid w:val="63543DAF"/>
    <w:rsid w:val="6693CBF7"/>
    <w:rsid w:val="6DEEE2E8"/>
    <w:rsid w:val="7138FFAA"/>
    <w:rsid w:val="72F1551B"/>
    <w:rsid w:val="76A9EFC1"/>
    <w:rsid w:val="777C9CD1"/>
    <w:rsid w:val="787D1DDE"/>
    <w:rsid w:val="78898821"/>
    <w:rsid w:val="78A4CC0B"/>
    <w:rsid w:val="7A66B81F"/>
    <w:rsid w:val="7BA60935"/>
    <w:rsid w:val="7CC0380F"/>
    <w:rsid w:val="7FC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2E44"/>
  <w15:chartTrackingRefBased/>
  <w15:docId w15:val="{556FBEE1-65CC-4F43-B667-5554DBDD33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cd1ac28f32e04874" /><Relationship Type="http://schemas.openxmlformats.org/officeDocument/2006/relationships/fontTable" Target="fontTable.xml" Id="rId4" /><Relationship Type="http://schemas.openxmlformats.org/officeDocument/2006/relationships/header" Target="header.xml" Id="Raf613c8ddd434be1" /><Relationship Type="http://schemas.openxmlformats.org/officeDocument/2006/relationships/footer" Target="footer.xml" Id="R63be985abc4448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DE622404-AC6D-4951-AB8A-C53D2745D6D6}"/>
</file>

<file path=customXml/itemProps2.xml><?xml version="1.0" encoding="utf-8"?>
<ds:datastoreItem xmlns:ds="http://schemas.openxmlformats.org/officeDocument/2006/customXml" ds:itemID="{6695C498-EB2D-42A6-9CC5-45D80666CEBE}"/>
</file>

<file path=customXml/itemProps3.xml><?xml version="1.0" encoding="utf-8"?>
<ds:datastoreItem xmlns:ds="http://schemas.openxmlformats.org/officeDocument/2006/customXml" ds:itemID="{8E54E383-43DB-4290-A3E4-361BA57D37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Fowles, Millinda</dc:creator>
  <keywords/>
  <dc:description/>
  <lastModifiedBy>Fowles, Millinda</lastModifiedBy>
  <dcterms:created xsi:type="dcterms:W3CDTF">2022-10-05T19:41:58.0000000Z</dcterms:created>
  <dcterms:modified xsi:type="dcterms:W3CDTF">2022-10-28T15:54:18.0728277Z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